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9D59" w14:textId="77777777" w:rsidR="00663539" w:rsidRPr="00663539" w:rsidRDefault="00663539" w:rsidP="00663539">
      <w:pPr>
        <w:rPr>
          <w:b/>
          <w:bCs/>
        </w:rPr>
      </w:pPr>
      <w:r w:rsidRPr="00663539">
        <w:rPr>
          <w:b/>
          <w:bCs/>
        </w:rPr>
        <w:t>Draft of 2025 AGM Vote Remuneration Report Update Statement</w:t>
      </w:r>
    </w:p>
    <w:p w14:paraId="73B1E297" w14:textId="1DD5780C" w:rsidR="00663539" w:rsidRPr="00663539" w:rsidRDefault="00663539" w:rsidP="001D2DBD">
      <w:pPr>
        <w:jc w:val="both"/>
      </w:pPr>
      <w:r w:rsidRPr="00663539">
        <w:t xml:space="preserve">In accordance with Provision 4 of the UK Corporate Governance Code, Tate &amp; Lyle PLC (the "Company") is providing an update to the statement made on 24 July 2025 in relation to the voting outcome of Resolution 3 at its Annual General Meeting ("AGM"), which was an advisory vote to approve the Directors’ Remuneration Report (“DRR”).   </w:t>
      </w:r>
      <w:r w:rsidRPr="001D2DBD">
        <w:t>W</w:t>
      </w:r>
      <w:r w:rsidR="00DE5975" w:rsidRPr="001D2DBD">
        <w:t xml:space="preserve">hilst the Board was pleased that a large majority of </w:t>
      </w:r>
      <w:r w:rsidR="002F1C14" w:rsidRPr="001D2DBD">
        <w:rPr>
          <w:lang w:val="en-NZ"/>
        </w:rPr>
        <w:t xml:space="preserve">shareholders </w:t>
      </w:r>
      <w:r w:rsidRPr="001D2DBD">
        <w:rPr>
          <w:lang w:val="en-NZ"/>
        </w:rPr>
        <w:t>were supportive</w:t>
      </w:r>
      <w:r w:rsidR="00DE5975" w:rsidRPr="001D2DBD">
        <w:rPr>
          <w:lang w:val="en-NZ"/>
        </w:rPr>
        <w:t xml:space="preserve"> of </w:t>
      </w:r>
      <w:r w:rsidRPr="001D2DBD">
        <w:rPr>
          <w:lang w:val="en-NZ"/>
        </w:rPr>
        <w:t xml:space="preserve">Resolution 3 </w:t>
      </w:r>
      <w:r w:rsidR="00DE5975" w:rsidRPr="001D2DBD">
        <w:t>at 75.81% of the vote, the Board also acknowledge</w:t>
      </w:r>
      <w:r w:rsidR="00DE5975">
        <w:t>s</w:t>
      </w:r>
      <w:r w:rsidR="00DE5975" w:rsidRPr="001D2DBD">
        <w:t xml:space="preserve"> there was a minority that did not support Resolution 3. Support for Resolution 2 relating to the binding vote on the Directors’ Remuneration policy was also pleasing with 97.75% of shareholders voting in favour.</w:t>
      </w:r>
      <w:r w:rsidRPr="00663539">
        <w:t xml:space="preserve"> </w:t>
      </w:r>
    </w:p>
    <w:p w14:paraId="0790B59D" w14:textId="6E99FB68" w:rsidR="00663539" w:rsidRPr="00663539" w:rsidRDefault="00663539" w:rsidP="001D2DBD">
      <w:pPr>
        <w:jc w:val="both"/>
      </w:pPr>
      <w:r w:rsidRPr="00663539">
        <w:t xml:space="preserve">In advance of the AGM, the Chair of the Remuneration Committee wrote to the </w:t>
      </w:r>
      <w:r w:rsidRPr="001D2DBD">
        <w:t xml:space="preserve">top 20 </w:t>
      </w:r>
      <w:r w:rsidRPr="00DE5975">
        <w:t xml:space="preserve">shareholders representing </w:t>
      </w:r>
      <w:proofErr w:type="gramStart"/>
      <w:r w:rsidRPr="001D2DBD">
        <w:t>the majority of</w:t>
      </w:r>
      <w:proofErr w:type="gramEnd"/>
      <w:r w:rsidRPr="00DE5975">
        <w:t xml:space="preserve"> the voting shares</w:t>
      </w:r>
      <w:r w:rsidR="00DE5975" w:rsidRPr="00DE5975">
        <w:t xml:space="preserve"> and </w:t>
      </w:r>
      <w:r w:rsidRPr="00DE5975">
        <w:t>held discussions with shareholder proxy voting agencies to set out the rationale for the changes to executive remuneration from 1 April 2025</w:t>
      </w:r>
      <w:r w:rsidR="002F1C14" w:rsidRPr="00991C99">
        <w:t>.</w:t>
      </w:r>
      <w:r w:rsidRPr="00DE5975">
        <w:t xml:space="preserve"> </w:t>
      </w:r>
      <w:r w:rsidR="002F1C14" w:rsidRPr="00DE5975">
        <w:t xml:space="preserve"> The letter to shareholders also </w:t>
      </w:r>
      <w:r w:rsidRPr="00DE5975">
        <w:t xml:space="preserve">offered the opportunity to discuss the proposals in more detail.  This process was </w:t>
      </w:r>
      <w:r w:rsidR="00DE5975" w:rsidRPr="00DE5975">
        <w:t xml:space="preserve">important </w:t>
      </w:r>
      <w:r w:rsidRPr="00DE5975">
        <w:t>in developing a detailed understanding of views</w:t>
      </w:r>
      <w:r w:rsidR="00DE5975" w:rsidRPr="00DE5975">
        <w:t xml:space="preserve"> and</w:t>
      </w:r>
      <w:r w:rsidR="006860EA">
        <w:t>,</w:t>
      </w:r>
      <w:r w:rsidR="00DE5975" w:rsidRPr="00DE5975">
        <w:t xml:space="preserve"> w</w:t>
      </w:r>
      <w:r w:rsidR="002F1C14" w:rsidRPr="001D2DBD">
        <w:t>here received,</w:t>
      </w:r>
      <w:r w:rsidR="002F1C14" w:rsidRPr="00DE5975">
        <w:t xml:space="preserve"> t</w:t>
      </w:r>
      <w:r w:rsidRPr="00DE5975">
        <w:t>he feedback was largely supportive of the proposals.</w:t>
      </w:r>
    </w:p>
    <w:p w14:paraId="2994BD38" w14:textId="44C68E37" w:rsidR="00663539" w:rsidRPr="00663539" w:rsidRDefault="00663539" w:rsidP="001D2DBD">
      <w:pPr>
        <w:jc w:val="both"/>
      </w:pPr>
      <w:bookmarkStart w:id="0" w:name="_Hlk217032770"/>
      <w:r w:rsidRPr="00663539">
        <w:t xml:space="preserve">Following the </w:t>
      </w:r>
      <w:proofErr w:type="gramStart"/>
      <w:r w:rsidRPr="00663539">
        <w:t>AGM</w:t>
      </w:r>
      <w:proofErr w:type="gramEnd"/>
      <w:r w:rsidRPr="00663539">
        <w:t xml:space="preserve"> we continued to engage with shareholders that opposed the Directors’ Remuneration Report to understand their reasons</w:t>
      </w:r>
      <w:bookmarkEnd w:id="0"/>
      <w:r w:rsidRPr="00663539">
        <w:t xml:space="preserve">.  </w:t>
      </w:r>
      <w:r w:rsidR="002F1C14">
        <w:t>W</w:t>
      </w:r>
      <w:r w:rsidRPr="00663539">
        <w:t xml:space="preserve">e </w:t>
      </w:r>
      <w:r w:rsidR="002F1C14">
        <w:t>recognise</w:t>
      </w:r>
      <w:r w:rsidR="002F1C14" w:rsidRPr="00663539">
        <w:t xml:space="preserve"> </w:t>
      </w:r>
      <w:r w:rsidRPr="00663539">
        <w:t>that the level of support for the advisory vote on the DRR was lower than in prior years</w:t>
      </w:r>
      <w:r w:rsidR="002F1C14">
        <w:t xml:space="preserve">, </w:t>
      </w:r>
      <w:r w:rsidR="00DE5975">
        <w:t xml:space="preserve">which </w:t>
      </w:r>
      <w:r w:rsidR="002F1C14">
        <w:t>we understand is</w:t>
      </w:r>
      <w:r w:rsidRPr="00663539">
        <w:t xml:space="preserve"> primarily due to the </w:t>
      </w:r>
      <w:r w:rsidR="00DE5975">
        <w:t>salary adjustment f</w:t>
      </w:r>
      <w:r w:rsidRPr="00663539">
        <w:t>or the Group's Chief Executive Officer, Nick Hampton.  </w:t>
      </w:r>
      <w:r w:rsidRPr="001D2DBD">
        <w:t>As part of this process</w:t>
      </w:r>
      <w:r w:rsidR="002F1C14" w:rsidRPr="001D2DBD">
        <w:t>,</w:t>
      </w:r>
      <w:r w:rsidRPr="001D2DBD">
        <w:t xml:space="preserve"> we confirmed that the </w:t>
      </w:r>
      <w:r w:rsidR="00DE5975" w:rsidRPr="001D2DBD">
        <w:t xml:space="preserve">Remuneration Committee were mindful that Nick’s salary had been </w:t>
      </w:r>
      <w:r w:rsidRPr="001D2DBD">
        <w:t>conservative</w:t>
      </w:r>
      <w:r w:rsidR="00DE5975" w:rsidRPr="001D2DBD">
        <w:t xml:space="preserve">ly managed since his appointment in April 2018 </w:t>
      </w:r>
      <w:r w:rsidRPr="001D2DBD">
        <w:t xml:space="preserve">resulting in much slower progression than his external peers and the wider workforce. </w:t>
      </w:r>
      <w:proofErr w:type="gramStart"/>
      <w:r w:rsidRPr="001D2DBD">
        <w:t>Taking into account</w:t>
      </w:r>
      <w:proofErr w:type="gramEnd"/>
      <w:r w:rsidRPr="001D2DBD">
        <w:t xml:space="preserve"> the importance of retaining Nick</w:t>
      </w:r>
      <w:r w:rsidR="00DE5975" w:rsidRPr="001D2DBD">
        <w:t xml:space="preserve"> during the next phase for the newly enlarged business, the increased scale of his role </w:t>
      </w:r>
      <w:r w:rsidRPr="001D2DBD">
        <w:t xml:space="preserve">and the positioning of his salary against that of our UK and global peers, we firmly believe </w:t>
      </w:r>
      <w:r w:rsidR="00DE5975" w:rsidRPr="001D2DBD">
        <w:t xml:space="preserve">Nick’s new salary </w:t>
      </w:r>
      <w:r w:rsidRPr="001D2DBD">
        <w:t xml:space="preserve"> is fair and appropriate.</w:t>
      </w:r>
      <w:r w:rsidRPr="00663539">
        <w:t xml:space="preserve">   </w:t>
      </w:r>
    </w:p>
    <w:p w14:paraId="1028B512" w14:textId="77777777" w:rsidR="00663539" w:rsidRPr="00663539" w:rsidRDefault="00663539" w:rsidP="001D2DBD">
      <w:pPr>
        <w:jc w:val="both"/>
      </w:pPr>
      <w:r w:rsidRPr="00663539">
        <w:t>The Board is grateful to shareholders for their engagement and for the support of the majority. Having considered the feedback received from all stakeholders, the Board is satisfied with its decisions. The Board will continue its constructive dialogue with shareholders, considering their feedback when setting remuneration going forward.</w:t>
      </w:r>
    </w:p>
    <w:p w14:paraId="3373FCAC" w14:textId="77777777" w:rsidR="00CA09FE" w:rsidRDefault="00CA09FE"/>
    <w:sectPr w:rsidR="00CA09FE">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C9A3" w14:textId="77777777" w:rsidR="00AD70AA" w:rsidRDefault="00AD70AA" w:rsidP="00663539">
      <w:pPr>
        <w:spacing w:after="0" w:line="240" w:lineRule="auto"/>
      </w:pPr>
      <w:r>
        <w:separator/>
      </w:r>
    </w:p>
  </w:endnote>
  <w:endnote w:type="continuationSeparator" w:id="0">
    <w:p w14:paraId="60CC7B60" w14:textId="77777777" w:rsidR="00AD70AA" w:rsidRDefault="00AD70AA" w:rsidP="0066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B9D" w14:textId="1D077964" w:rsidR="00663539" w:rsidRDefault="00663539">
    <w:pPr>
      <w:pStyle w:val="Footer"/>
    </w:pPr>
    <w:r>
      <w:rPr>
        <w:noProof/>
      </w:rPr>
      <mc:AlternateContent>
        <mc:Choice Requires="wps">
          <w:drawing>
            <wp:anchor distT="0" distB="0" distL="0" distR="0" simplePos="0" relativeHeight="251659264" behindDoc="0" locked="0" layoutInCell="1" allowOverlap="1" wp14:anchorId="42C8B6C9" wp14:editId="5A3821B5">
              <wp:simplePos x="635" y="635"/>
              <wp:positionH relativeFrom="page">
                <wp:align>left</wp:align>
              </wp:positionH>
              <wp:positionV relativeFrom="page">
                <wp:align>bottom</wp:align>
              </wp:positionV>
              <wp:extent cx="1196975" cy="357505"/>
              <wp:effectExtent l="0" t="0" r="3175" b="0"/>
              <wp:wrapNone/>
              <wp:docPr id="1720805301"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975" cy="357505"/>
                      </a:xfrm>
                      <a:prstGeom prst="rect">
                        <a:avLst/>
                      </a:prstGeom>
                      <a:noFill/>
                      <a:ln>
                        <a:noFill/>
                      </a:ln>
                    </wps:spPr>
                    <wps:txbx>
                      <w:txbxContent>
                        <w:p w14:paraId="7A2E9449" w14:textId="67FBA56F"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C8B6C9" id="_x0000_t202" coordsize="21600,21600" o:spt="202" path="m,l,21600r21600,l21600,xe">
              <v:stroke joinstyle="miter"/>
              <v:path gradientshapeok="t" o:connecttype="rect"/>
            </v:shapetype>
            <v:shape id="Text Box 2" o:spid="_x0000_s1026" type="#_x0000_t202" alt="Internal Use Only" style="position:absolute;margin-left:0;margin-top:0;width:9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e9DwIAABsEAAAOAAAAZHJzL2Uyb0RvYy54bWysU8Fu2zAMvQ/YPwi6L3ayuV2MOEXWIsOA&#10;oC2QDj0rshQbkERBUmJnXz9KdpKt22nYRaZJ6pF8fFrc9VqRo3C+BVPR6SSnRBgOdWv2Ff3+sv7w&#10;mRIfmKmZAiMqehKe3i3fv1t0thQzaEDVwhEEMb7sbEWbEGyZZZ43QjM/ASsMBiU4zQL+un1WO9Yh&#10;ulbZLM9vsg5cbR1w4T16H4YgXSZ8KQUPT1J6EYiqKPYW0unSuYtntlywcu+YbVo+tsH+oQvNWoNF&#10;L1APLDBycO0fULrlDjzIMOGgM5Cy5SLNgNNM8zfTbBtmRZoFyfH2QpP/f7D88bi1z46E/gv0uMBI&#10;SGd96dEZ5+ml0/GLnRKMI4WnC22iD4THS9P5zfy2oIRj7GNxW+RFhMmut63z4asATaJRUYdrSWyx&#10;48aHIfWcEosZWLdKpdUo85sDMaMnu7YYrdDv+rHvHdQnHMfBsGlv+brFmhvmwzNzuFqcAOUanvCQ&#10;CrqKwmhR0oD78Td/zEfGMUpJh1KpqEEtU6K+GdzErPiU51Fa6Q8NdzZ2yZjO8yLGzUHfA6pwig/C&#10;8mTG5KDOpnSgX1HNq1gNQ8xwrFnR3dm8D4Nw8TVwsVqlJFSRZWFjtpZH6EhWZPKlf2XOjnQHXNQj&#10;nMXEyjesD7nxprerQ0Du00oisQObI9+owLTU8bVEif/6n7Kub3r5EwAA//8DAFBLAwQUAAYACAAA&#10;ACEAkfPdJdoAAAAEAQAADwAAAGRycy9kb3ducmV2LnhtbEyPzWrDMBCE74W+g9hCb43clBjjWg6h&#10;f/QaJ5AeZWtjmVgr16sk7ttXyaW9LAwzzHxbLCfXixOO3HlS8DhLQCA13nTUKthu3h8yEBw0Gd17&#10;QgU/yLAsb28KnRt/pjWeqtCKWEKcawU2hCGXkhuLTvPMD0jR2/vR6RDl2Eoz6nMsd72cJ0kqne4o&#10;Llg94IvF5lAdnYL09WNlh1369b2f8yfX/hAq/6bU/d20egYRcAp/YbjgR3QoI1Ptj2RY9AriI+F6&#10;L16WLUDUChbpE8iykP/hy18AAAD//wMAUEsBAi0AFAAGAAgAAAAhALaDOJL+AAAA4QEAABMAAAAA&#10;AAAAAAAAAAAAAAAAAFtDb250ZW50X1R5cGVzXS54bWxQSwECLQAUAAYACAAAACEAOP0h/9YAAACU&#10;AQAACwAAAAAAAAAAAAAAAAAvAQAAX3JlbHMvLnJlbHNQSwECLQAUAAYACAAAACEAVVxnvQ8CAAAb&#10;BAAADgAAAAAAAAAAAAAAAAAuAgAAZHJzL2Uyb0RvYy54bWxQSwECLQAUAAYACAAAACEAkfPdJdoA&#10;AAAEAQAADwAAAAAAAAAAAAAAAABpBAAAZHJzL2Rvd25yZXYueG1sUEsFBgAAAAAEAAQA8wAAAHAF&#10;AAAAAA==&#10;" filled="f" stroked="f">
              <v:textbox style="mso-fit-shape-to-text:t" inset="20pt,0,0,15pt">
                <w:txbxContent>
                  <w:p w14:paraId="7A2E9449" w14:textId="67FBA56F"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C09D" w14:textId="502D12F0" w:rsidR="00663539" w:rsidRDefault="00663539">
    <w:pPr>
      <w:pStyle w:val="Footer"/>
    </w:pPr>
    <w:r>
      <w:rPr>
        <w:noProof/>
      </w:rPr>
      <mc:AlternateContent>
        <mc:Choice Requires="wps">
          <w:drawing>
            <wp:anchor distT="0" distB="0" distL="0" distR="0" simplePos="0" relativeHeight="251660288" behindDoc="0" locked="0" layoutInCell="1" allowOverlap="1" wp14:anchorId="6C3C5FD2" wp14:editId="0CADD202">
              <wp:simplePos x="914400" y="10067925"/>
              <wp:positionH relativeFrom="page">
                <wp:align>left</wp:align>
              </wp:positionH>
              <wp:positionV relativeFrom="page">
                <wp:align>bottom</wp:align>
              </wp:positionV>
              <wp:extent cx="1196975" cy="357505"/>
              <wp:effectExtent l="0" t="0" r="3175" b="0"/>
              <wp:wrapNone/>
              <wp:docPr id="1625391201"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975" cy="357505"/>
                      </a:xfrm>
                      <a:prstGeom prst="rect">
                        <a:avLst/>
                      </a:prstGeom>
                      <a:noFill/>
                      <a:ln>
                        <a:noFill/>
                      </a:ln>
                    </wps:spPr>
                    <wps:txbx>
                      <w:txbxContent>
                        <w:p w14:paraId="48574775" w14:textId="575D1BF5"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3C5FD2" id="_x0000_t202" coordsize="21600,21600" o:spt="202" path="m,l,21600r21600,l21600,xe">
              <v:stroke joinstyle="miter"/>
              <v:path gradientshapeok="t" o:connecttype="rect"/>
            </v:shapetype>
            <v:shape id="Text Box 3" o:spid="_x0000_s1027" type="#_x0000_t202" alt="Internal Use Only" style="position:absolute;margin-left:0;margin-top:0;width:9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HTEgIAACIEAAAOAAAAZHJzL2Uyb0RvYy54bWysU8tu2zAQvBfoPxC815LdKokFy4GbwEUB&#10;IwngFDnTFGkJILkESVtyv75Lyo80zSnohVrtLvcxM5zd9lqRvXC+BVPR8SinRBgOdWu2Ff31vPxy&#10;Q4kPzNRMgREVPQhPb+efP806W4oJNKBq4QgWMb7sbEWbEGyZZZ43QjM/AisMBiU4zQL+um1WO9Zh&#10;da2ySZ5fZR242jrgwnv03g9BOk/1pRQ8PErpRSCqojhbSKdL5yae2XzGyq1jtmn5cQz2gSk0aw02&#10;PZe6Z4GRnWv/KaVb7sCDDCMOOgMpWy7SDrjNOH+zzbphVqRdEBxvzzD5/1eWP+zX9smR0H+HHgmM&#10;gHTWlx6dcZ9eOh2/OCnBOEJ4OMMm+kB4vDSeXk2vC0o4xr4W10VexDLZ5bZ1PvwQoEk0KuqQloQW&#10;2698GFJPKbGZgWWrVKJGmb8cWDN6ssuI0Qr9pidt/Wr8DdQH3MrBQLi3fNli6xXz4Yk5ZBgXQdWG&#10;Rzykgq6icLQoacD9fs8f8xF4jFLSoWIqalDSlKifBgmZFN/yPCos/aHhTsYmGeNpXsS42ek7QDGO&#10;8V1YnsyYHNTJlA70C4p6EbthiBmOPSu6OZl3YdAvPgouFouUhGKyLKzM2vJYOmIWAX3uX5izR9QD&#10;8vUAJ02x8g34Q2686e1iF5CCxEzEd0DzCDsKMXF7fDRR6a//U9blac//AAAA//8DAFBLAwQUAAYA&#10;CAAAACEAkfPdJdoAAAAEAQAADwAAAGRycy9kb3ducmV2LnhtbEyPzWrDMBCE74W+g9hCb43clBjj&#10;Wg6hf/QaJ5AeZWtjmVgr16sk7ttXyaW9LAwzzHxbLCfXixOO3HlS8DhLQCA13nTUKthu3h8yEBw0&#10;Gd17QgU/yLAsb28KnRt/pjWeqtCKWEKcawU2hCGXkhuLTvPMD0jR2/vR6RDl2Eoz6nMsd72cJ0kq&#10;ne4oLlg94IvF5lAdnYL09WNlh1369b2f8yfX/hAq/6bU/d20egYRcAp/YbjgR3QoI1Ptj2RY9Ari&#10;I+F6L16WLUDUChbpE8iykP/hy18AAAD//wMAUEsBAi0AFAAGAAgAAAAhALaDOJL+AAAA4QEAABMA&#10;AAAAAAAAAAAAAAAAAAAAAFtDb250ZW50X1R5cGVzXS54bWxQSwECLQAUAAYACAAAACEAOP0h/9YA&#10;AACUAQAACwAAAAAAAAAAAAAAAAAvAQAAX3JlbHMvLnJlbHNQSwECLQAUAAYACAAAACEAMNJB0xIC&#10;AAAiBAAADgAAAAAAAAAAAAAAAAAuAgAAZHJzL2Uyb0RvYy54bWxQSwECLQAUAAYACAAAACEAkfPd&#10;JdoAAAAEAQAADwAAAAAAAAAAAAAAAABsBAAAZHJzL2Rvd25yZXYueG1sUEsFBgAAAAAEAAQA8wAA&#10;AHMFAAAAAA==&#10;" filled="f" stroked="f">
              <v:textbox style="mso-fit-shape-to-text:t" inset="20pt,0,0,15pt">
                <w:txbxContent>
                  <w:p w14:paraId="48574775" w14:textId="575D1BF5"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49DC" w14:textId="34683DC9" w:rsidR="00663539" w:rsidRDefault="00663539">
    <w:pPr>
      <w:pStyle w:val="Footer"/>
    </w:pPr>
    <w:r>
      <w:rPr>
        <w:noProof/>
      </w:rPr>
      <mc:AlternateContent>
        <mc:Choice Requires="wps">
          <w:drawing>
            <wp:anchor distT="0" distB="0" distL="0" distR="0" simplePos="0" relativeHeight="251658240" behindDoc="0" locked="0" layoutInCell="1" allowOverlap="1" wp14:anchorId="1E17199E" wp14:editId="018447B1">
              <wp:simplePos x="635" y="635"/>
              <wp:positionH relativeFrom="page">
                <wp:align>left</wp:align>
              </wp:positionH>
              <wp:positionV relativeFrom="page">
                <wp:align>bottom</wp:align>
              </wp:positionV>
              <wp:extent cx="1196975" cy="357505"/>
              <wp:effectExtent l="0" t="0" r="3175" b="0"/>
              <wp:wrapNone/>
              <wp:docPr id="1211938894"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6975" cy="357505"/>
                      </a:xfrm>
                      <a:prstGeom prst="rect">
                        <a:avLst/>
                      </a:prstGeom>
                      <a:noFill/>
                      <a:ln>
                        <a:noFill/>
                      </a:ln>
                    </wps:spPr>
                    <wps:txbx>
                      <w:txbxContent>
                        <w:p w14:paraId="4C9E4EAB" w14:textId="703CCC96"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7199E" id="_x0000_t202" coordsize="21600,21600" o:spt="202" path="m,l,21600r21600,l21600,xe">
              <v:stroke joinstyle="miter"/>
              <v:path gradientshapeok="t" o:connecttype="rect"/>
            </v:shapetype>
            <v:shape id="Text Box 1" o:spid="_x0000_s1028" type="#_x0000_t202" alt="Internal Use Only" style="position:absolute;margin-left:0;margin-top:0;width:9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KRFAIAACIEAAAOAAAAZHJzL2Uyb0RvYy54bWysU01v2zAMvQ/YfxB0X+xkc7sYcYqsRYYB&#10;QVsgHXpWZCk2IImCpMTOfv0oOU62bqdhF5kmKX6897S467UiR+F8C6ai00lOiTAc6tbsK/r9Zf3h&#10;MyU+MFMzBUZU9CQ8vVu+f7fobClm0ICqhSNYxPiysxVtQrBllnneCM38BKwwGJTgNAv46/ZZ7ViH&#10;1bXKZnl+k3XgauuAC+/R+zAE6TLVl1Lw8CSlF4GoiuJsIZ0unbt4ZssFK/eO2abl5zHYP0yhWWuw&#10;6aXUAwuMHFz7RyndcgceZJhw0BlI2XKRdsBtpvmbbbYNsyLtguB4e4HJ/7+y/PG4tc+OhP4L9Ehg&#10;BKSzvvTojPv00un4xUkJxhHC0wU20QfC46Xp/GZ+W1DCMfaxuC3yIpbJrret8+GrAE2iUVGHtCS0&#10;2HHjw5A6psRmBtatUokaZX5zYM3oya4jRiv0u560dUVn4/g7qE+4lYOBcG/5usXWG+bDM3PIMC6C&#10;qg1PeEgFXUXhbFHSgPvxN3/MR+AxSkmHiqmoQUlTor4ZJGRWfMrzqLD0h4YbjV0ypvO8iHFz0PeA&#10;Ypziu7A8mTE5qNGUDvQrinoVu2GIGY49K7obzfsw6BcfBRerVUpCMVkWNmZreSwdMYuAvvSvzNkz&#10;6gH5eoRRU6x8A/6QG296uzoEpCAxE/Ed0DzDjkJM3J4fTVT6r/8p6/q0lz8BAAD//wMAUEsDBBQA&#10;BgAIAAAAIQCR890l2gAAAAQBAAAPAAAAZHJzL2Rvd25yZXYueG1sTI/NasMwEITvhb6D2EJvjdyU&#10;GONaDqF/9BonkB5la2OZWCvXqyTu21fJpb0sDDPMfFssJ9eLE47ceVLwOEtAIDXedNQq2G7eHzIQ&#10;HDQZ3XtCBT/IsCxvbwqdG3+mNZ6q0IpYQpxrBTaEIZeSG4tO88wPSNHb+9HpEOXYSjPqcyx3vZwn&#10;SSqd7iguWD3gi8XmUB2dgvT1Y2WHXfr1vZ/zJ9f+ECr/ptT93bR6BhFwCn9huOBHdCgjU+2PZFj0&#10;CuIj4XovXpYtQNQKFukTyLKQ/+HLXwAAAP//AwBQSwECLQAUAAYACAAAACEAtoM4kv4AAADhAQAA&#10;EwAAAAAAAAAAAAAAAAAAAAAAW0NvbnRlbnRfVHlwZXNdLnhtbFBLAQItABQABgAIAAAAIQA4/SH/&#10;1gAAAJQBAAALAAAAAAAAAAAAAAAAAC8BAABfcmVscy8ucmVsc1BLAQItABQABgAIAAAAIQBhRLKR&#10;FAIAACIEAAAOAAAAAAAAAAAAAAAAAC4CAABkcnMvZTJvRG9jLnhtbFBLAQItABQABgAIAAAAIQCR&#10;890l2gAAAAQBAAAPAAAAAAAAAAAAAAAAAG4EAABkcnMvZG93bnJldi54bWxQSwUGAAAAAAQABADz&#10;AAAAdQUAAAAA&#10;" filled="f" stroked="f">
              <v:textbox style="mso-fit-shape-to-text:t" inset="20pt,0,0,15pt">
                <w:txbxContent>
                  <w:p w14:paraId="4C9E4EAB" w14:textId="703CCC96" w:rsidR="00663539" w:rsidRPr="00663539" w:rsidRDefault="00663539" w:rsidP="00663539">
                    <w:pPr>
                      <w:spacing w:after="0"/>
                      <w:rPr>
                        <w:rFonts w:ascii="Aptos" w:eastAsia="Aptos" w:hAnsi="Aptos" w:cs="Aptos"/>
                        <w:noProof/>
                        <w:color w:val="000000"/>
                        <w:sz w:val="20"/>
                        <w:szCs w:val="20"/>
                      </w:rPr>
                    </w:pPr>
                    <w:r w:rsidRPr="00663539">
                      <w:rPr>
                        <w:rFonts w:ascii="Aptos" w:eastAsia="Aptos" w:hAnsi="Aptos" w:cs="Aptos"/>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A40E" w14:textId="77777777" w:rsidR="00AD70AA" w:rsidRDefault="00AD70AA" w:rsidP="00663539">
      <w:pPr>
        <w:spacing w:after="0" w:line="240" w:lineRule="auto"/>
      </w:pPr>
      <w:r>
        <w:separator/>
      </w:r>
    </w:p>
  </w:footnote>
  <w:footnote w:type="continuationSeparator" w:id="0">
    <w:p w14:paraId="1A92C367" w14:textId="77777777" w:rsidR="00AD70AA" w:rsidRDefault="00AD70AA" w:rsidP="00663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9"/>
    <w:rsid w:val="00017ED2"/>
    <w:rsid w:val="001D2DBD"/>
    <w:rsid w:val="00285DD2"/>
    <w:rsid w:val="002F1C14"/>
    <w:rsid w:val="00663539"/>
    <w:rsid w:val="006860EA"/>
    <w:rsid w:val="007E6694"/>
    <w:rsid w:val="008068CA"/>
    <w:rsid w:val="008A7E17"/>
    <w:rsid w:val="00992A32"/>
    <w:rsid w:val="009F5C6B"/>
    <w:rsid w:val="00AD70AA"/>
    <w:rsid w:val="00AD77AF"/>
    <w:rsid w:val="00B2245D"/>
    <w:rsid w:val="00B420E5"/>
    <w:rsid w:val="00B710FA"/>
    <w:rsid w:val="00BB6E4C"/>
    <w:rsid w:val="00C4681A"/>
    <w:rsid w:val="00CA09FE"/>
    <w:rsid w:val="00DC31F0"/>
    <w:rsid w:val="00DE5975"/>
    <w:rsid w:val="00E21062"/>
    <w:rsid w:val="00F4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44AA"/>
  <w15:chartTrackingRefBased/>
  <w15:docId w15:val="{330C9A05-AD8B-4265-A1A1-FDF77BD7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539"/>
    <w:rPr>
      <w:rFonts w:eastAsiaTheme="majorEastAsia" w:cstheme="majorBidi"/>
      <w:color w:val="272727" w:themeColor="text1" w:themeTint="D8"/>
    </w:rPr>
  </w:style>
  <w:style w:type="paragraph" w:styleId="Title">
    <w:name w:val="Title"/>
    <w:basedOn w:val="Normal"/>
    <w:next w:val="Normal"/>
    <w:link w:val="TitleChar"/>
    <w:uiPriority w:val="10"/>
    <w:qFormat/>
    <w:rsid w:val="00663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539"/>
    <w:pPr>
      <w:spacing w:before="160"/>
      <w:jc w:val="center"/>
    </w:pPr>
    <w:rPr>
      <w:i/>
      <w:iCs/>
      <w:color w:val="404040" w:themeColor="text1" w:themeTint="BF"/>
    </w:rPr>
  </w:style>
  <w:style w:type="character" w:customStyle="1" w:styleId="QuoteChar">
    <w:name w:val="Quote Char"/>
    <w:basedOn w:val="DefaultParagraphFont"/>
    <w:link w:val="Quote"/>
    <w:uiPriority w:val="29"/>
    <w:rsid w:val="00663539"/>
    <w:rPr>
      <w:i/>
      <w:iCs/>
      <w:color w:val="404040" w:themeColor="text1" w:themeTint="BF"/>
    </w:rPr>
  </w:style>
  <w:style w:type="paragraph" w:styleId="ListParagraph">
    <w:name w:val="List Paragraph"/>
    <w:basedOn w:val="Normal"/>
    <w:uiPriority w:val="34"/>
    <w:qFormat/>
    <w:rsid w:val="00663539"/>
    <w:pPr>
      <w:ind w:left="720"/>
      <w:contextualSpacing/>
    </w:pPr>
  </w:style>
  <w:style w:type="character" w:styleId="IntenseEmphasis">
    <w:name w:val="Intense Emphasis"/>
    <w:basedOn w:val="DefaultParagraphFont"/>
    <w:uiPriority w:val="21"/>
    <w:qFormat/>
    <w:rsid w:val="00663539"/>
    <w:rPr>
      <w:i/>
      <w:iCs/>
      <w:color w:val="0F4761" w:themeColor="accent1" w:themeShade="BF"/>
    </w:rPr>
  </w:style>
  <w:style w:type="paragraph" w:styleId="IntenseQuote">
    <w:name w:val="Intense Quote"/>
    <w:basedOn w:val="Normal"/>
    <w:next w:val="Normal"/>
    <w:link w:val="IntenseQuoteChar"/>
    <w:uiPriority w:val="30"/>
    <w:qFormat/>
    <w:rsid w:val="00663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539"/>
    <w:rPr>
      <w:i/>
      <w:iCs/>
      <w:color w:val="0F4761" w:themeColor="accent1" w:themeShade="BF"/>
    </w:rPr>
  </w:style>
  <w:style w:type="character" w:styleId="IntenseReference">
    <w:name w:val="Intense Reference"/>
    <w:basedOn w:val="DefaultParagraphFont"/>
    <w:uiPriority w:val="32"/>
    <w:qFormat/>
    <w:rsid w:val="00663539"/>
    <w:rPr>
      <w:b/>
      <w:bCs/>
      <w:smallCaps/>
      <w:color w:val="0F4761" w:themeColor="accent1" w:themeShade="BF"/>
      <w:spacing w:val="5"/>
    </w:rPr>
  </w:style>
  <w:style w:type="paragraph" w:styleId="Footer">
    <w:name w:val="footer"/>
    <w:basedOn w:val="Normal"/>
    <w:link w:val="FooterChar"/>
    <w:uiPriority w:val="99"/>
    <w:unhideWhenUsed/>
    <w:rsid w:val="00663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539"/>
  </w:style>
  <w:style w:type="paragraph" w:styleId="Revision">
    <w:name w:val="Revision"/>
    <w:hidden/>
    <w:uiPriority w:val="99"/>
    <w:semiHidden/>
    <w:rsid w:val="002F1C14"/>
    <w:pPr>
      <w:spacing w:after="0" w:line="240" w:lineRule="auto"/>
    </w:pPr>
  </w:style>
  <w:style w:type="character" w:styleId="CommentReference">
    <w:name w:val="annotation reference"/>
    <w:basedOn w:val="DefaultParagraphFont"/>
    <w:uiPriority w:val="99"/>
    <w:semiHidden/>
    <w:unhideWhenUsed/>
    <w:rsid w:val="002F1C14"/>
    <w:rPr>
      <w:sz w:val="16"/>
      <w:szCs w:val="16"/>
    </w:rPr>
  </w:style>
  <w:style w:type="paragraph" w:styleId="CommentText">
    <w:name w:val="annotation text"/>
    <w:basedOn w:val="Normal"/>
    <w:link w:val="CommentTextChar"/>
    <w:uiPriority w:val="99"/>
    <w:unhideWhenUsed/>
    <w:rsid w:val="002F1C14"/>
    <w:pPr>
      <w:spacing w:line="240" w:lineRule="auto"/>
    </w:pPr>
    <w:rPr>
      <w:sz w:val="20"/>
      <w:szCs w:val="20"/>
    </w:rPr>
  </w:style>
  <w:style w:type="character" w:customStyle="1" w:styleId="CommentTextChar">
    <w:name w:val="Comment Text Char"/>
    <w:basedOn w:val="DefaultParagraphFont"/>
    <w:link w:val="CommentText"/>
    <w:uiPriority w:val="99"/>
    <w:rsid w:val="002F1C14"/>
    <w:rPr>
      <w:sz w:val="20"/>
      <w:szCs w:val="20"/>
    </w:rPr>
  </w:style>
  <w:style w:type="paragraph" w:styleId="CommentSubject">
    <w:name w:val="annotation subject"/>
    <w:basedOn w:val="CommentText"/>
    <w:next w:val="CommentText"/>
    <w:link w:val="CommentSubjectChar"/>
    <w:uiPriority w:val="99"/>
    <w:semiHidden/>
    <w:unhideWhenUsed/>
    <w:rsid w:val="002F1C14"/>
    <w:rPr>
      <w:b/>
      <w:bCs/>
    </w:rPr>
  </w:style>
  <w:style w:type="character" w:customStyle="1" w:styleId="CommentSubjectChar">
    <w:name w:val="Comment Subject Char"/>
    <w:basedOn w:val="CommentTextChar"/>
    <w:link w:val="CommentSubject"/>
    <w:uiPriority w:val="99"/>
    <w:semiHidden/>
    <w:rsid w:val="002F1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2128</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Tate and Lyle</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Chris</dc:creator>
  <cp:keywords/>
  <dc:description/>
  <cp:lastModifiedBy>Joy, Matthew</cp:lastModifiedBy>
  <cp:revision>3</cp:revision>
  <dcterms:created xsi:type="dcterms:W3CDTF">2026-01-19T09:10:00Z</dcterms:created>
  <dcterms:modified xsi:type="dcterms:W3CDTF">2026-01-19T09:10:00Z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483cb84e,669167b5,60e18061</vt:lpwstr>
  </property>
  <property fmtid="{D5CDD505-2E9C-101B-9397-08002B2CF9AE}" pid="3" name="ClassificationContentMarkingFooterFontProps">
    <vt:lpwstr>#000000,10,Aptos</vt:lpwstr>
  </property>
  <property fmtid="{D5CDD505-2E9C-101B-9397-08002B2CF9AE}" pid="4" name="ClassificationContentMarkingFooterText">
    <vt:lpwstr>Internal Use Only</vt:lpwstr>
  </property>
  <property fmtid="{D5CDD505-2E9C-101B-9397-08002B2CF9AE}" pid="5" name="MSIP_Label_b19867f9-0e2e-465a-a2ea-377728b1d611_Enabled">
    <vt:lpwstr>true</vt:lpwstr>
  </property>
  <property fmtid="{D5CDD505-2E9C-101B-9397-08002B2CF9AE}" pid="6" name="MSIP_Label_b19867f9-0e2e-465a-a2ea-377728b1d611_SetDate">
    <vt:lpwstr>2025-11-26T15:39:00Z</vt:lpwstr>
  </property>
  <property fmtid="{D5CDD505-2E9C-101B-9397-08002B2CF9AE}" pid="7" name="MSIP_Label_b19867f9-0e2e-465a-a2ea-377728b1d611_Method">
    <vt:lpwstr>Standard</vt:lpwstr>
  </property>
  <property fmtid="{D5CDD505-2E9C-101B-9397-08002B2CF9AE}" pid="8" name="MSIP_Label_b19867f9-0e2e-465a-a2ea-377728b1d611_Name">
    <vt:lpwstr>b19867f9-0e2e-465a-a2ea-377728b1d611</vt:lpwstr>
  </property>
  <property fmtid="{D5CDD505-2E9C-101B-9397-08002B2CF9AE}" pid="9" name="MSIP_Label_b19867f9-0e2e-465a-a2ea-377728b1d611_SiteId">
    <vt:lpwstr>39cc8f4f-7ada-4a2a-9685-c30a4321498c</vt:lpwstr>
  </property>
  <property fmtid="{D5CDD505-2E9C-101B-9397-08002B2CF9AE}" pid="10" name="MSIP_Label_b19867f9-0e2e-465a-a2ea-377728b1d611_ActionId">
    <vt:lpwstr>171d7fee-dc63-4766-9fd1-32e76fe93c31</vt:lpwstr>
  </property>
  <property fmtid="{D5CDD505-2E9C-101B-9397-08002B2CF9AE}" pid="11" name="MSIP_Label_b19867f9-0e2e-465a-a2ea-377728b1d611_ContentBits">
    <vt:lpwstr>2</vt:lpwstr>
  </property>
  <property fmtid="{D5CDD505-2E9C-101B-9397-08002B2CF9AE}" pid="12" name="MSIP_Label_b19867f9-0e2e-465a-a2ea-377728b1d611_Tag">
    <vt:lpwstr>10, 3, 0, 1</vt:lpwstr>
  </property>
</Properties>
</file>